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A-44 — Opérations booléennes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est percée pour le passage des boulons ; le poids retiré entre dans le bilan de charge.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vous est fournie. Percez-la de quatre trous traversants de 20 mm de diamètre, puis donnez le volume de matière retirée.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bloc et quatre cylindres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platine percée et le volume retiré.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perçage, 1 point pour le volume.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2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Solid Difference : bloc sur A, cylindres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les cylindres traversent bien le bloc.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le Volume du bloc initial et du bloc percé.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Soustraire les deux valeurs et afficher le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volume des quatre cylindres entiers plutôt que la différence des volumes : si les cylindres dépassent de la platine pour garantir le percement, l'écart est exactement la partie qui dépasse.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A et B : on obtient les cylindres percés par le bloc.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tangents à la face : l'opération échoue.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Solid Union, Solid Difference, Solid Intersection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volume retiré est celui des quatre cylindres. Il ne dit rien de la TENUE de la platine percée, ni de la faisabilité du perçage : quatre trous de 20 mm dans une platine mince l'affaiblissent, et c'est un calcul de résistance.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volumes des cylindres et comparer au volume retiré.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la différence par une intersection.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A-44 — Opérations booléennes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