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A-49 — Centre de gravité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A11 · Mesures géométriques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REF-081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Localiser le centre de gravité de pièces et s'en servir comme point d'accroche.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A-47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GeometryTolerance — tolérance 0,5 mm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Localiser le centre de gravité de pièces et s'en servir comme point d'accroche.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Chaque pièce d'un lot reçoit son repère au centre, à l'endroit où l'étiquette sera collée et où l'élingue sera accrochée.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Six pièces vous sont fournies. Placez au centre de gravité de chacune une étiquette portant son numéro.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49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A-49_sujet.gh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 solides internalisés.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Six étiquettes numérotées, placées aux centres de gravité.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GeometryTolerance, avec une tolérance de 0,5 mm.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les 6 étiquettes sont bien placées.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A-49_complet.gh,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8314" cy="683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49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8314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Volume sur la liste des solides : la sortie C donne les centroïdes.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Poser Series pour produire les numéros de 1 à 6.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Formater les numéros avec Format si un affichage sur deux chiffres est souhaité.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Poser Text Tag 3D avec les centroïdes en L et les textes en 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Prendre le centre de la boîte englobante plutôt que le centre de gravité : les deux coïncident sur une pièce symétrique et divergent sur une pièce en L — et c'est précisément là que l'élingue compte.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Area donne le centroïde surfacique, Volume le centroïde volumique : ils diffèrent.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Text Tag 3D n'apparaît qu'en aperçu, il ne se cuit qu'avec un Bake explicite.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Area, Volume, Point, Text Tag 3D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Les six étiquettes sont aux centres de gravité GÉOMÉTRIQUES, c'est-à-dire à densité uniforme. Une pièce composite — bois et métal, ou creuse d'un côté — a un centre de masse différent, et c'est lui qui compte à la manutention.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Trier les pièces par masse en pondérant par la densité.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Placer un repère orienté au centroïde.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A-49_sujet.gh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A-49_complet.gh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A-49.json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A-49_fiche.docx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A-49_fiche_sujet.docx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A-49 — Centre de gravité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