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AV-09 — Ce qu'une simulation ne dit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forme relâchée est belle, stable, et le client la trouve convaincante. Reste à savoir ce qu'elle établit.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Votre relaxation a convergé sur une forme de couverture tendue. Qu'avez-vous établi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Que la structure tient : la forme est en équilibre.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Rien d'utilisable : il faut un logiciel de calcul.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Une géométrie d'équilibre sous les hypothèses posées — ni sections, ni contraintes admissibles, ni dimensionnement.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Que la forme est optimale.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l'erreur coûteuse, et elle est facile — « équilibre » est le mot qu'emploie le moteur, et ce n'est pas celui de l'ingénieur. Une forme d'équilibre dit où va l'effort, pas s'il passe. (d) confond équilibre et optimum : la relaxation ne compare rien. (b) jette ce qui a le plus de valeur — la forme obtenue est précisément ce qu'un logiciel de calcul demandera en entrée.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AV-09_complet.gh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9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AV-09 — Ce qu'une simulation ne dit pas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