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B-03 — Façade à trame variable pilotée par un attracteur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B1 · Architecture et construction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REF-068, REF-053, REF-054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Piloter une variation continue par la distance à un attracteur, et en chiffrer l'effet global.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A-39, A-25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varier un paramètre géométrique en fonction d'une distance, méthode fondamentale du paramétrique.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façade doit laisser passer plus de lumière près de l'atrium. Le maître d'ouvrage, lui, achète du vitrage au mètre carré.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Sur la trame de façade 12 × 8, perce chaque panneau d'une ouverture circulaire dont le rayon varie de 50 mm (loin de l'attracteur) à 350 mm (au plus près). Le point attracteur est déplaçable dans Rhino.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26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26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surface de façade et un point attracteur référencés.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13,30 m² d'ouverture au total,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variation, 1 point pour la borne de sécurité du rayon.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9481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948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Diviser la façade avec Divide Surface ou Rectangular Array pour obtenir les 96 centres de panneaux.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Mesurer la distance de chaque centre à l'attracteur avec Distance.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Bounds sur ces distances pour obtenir le domaine réel.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Remap Numbers : source = domaine des distances, cible = domaine 350 à 50 (inversé).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Poser Circle avec les centres et les rayons remappés.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Percer les panneaux avec Region Difference (2D) ou Solid Difference (3D).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Vérifier que le rayon reste inférieur à la demi-largeur du panneau.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le rayon MOYEN et le multiplier par 96 : on obtient 12,06 m². L'aire varie comme le CARRÉ du rayon, jamais comme le rayon — la moyenne des carrés n'est pas le carré de la moyenne, et l'écart de 1,24 m² se paie au vitrage.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Domaine cible non inversé : les grandes ouvertures se retrouvent au plus loin.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Rayon supérieur à la demi-largeur : la découpe déborde sur les panneaux voisins.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Attracteur non internalisé : la définition casse à l'ouverture du fichier.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Rectangular Array, Distance, Remap Numbers, Bounds, Circle, Region Difference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96 panneaux, rayon de 50 à 350 mm selon la distance à l'attracteur : un rapport de sept sur le rayon, donc de quarante-neuf sur l'aire. C'est cette non-linéarité qui rend la moyenne trompeuse, et elle l'est toujours dans le même sens — par défaut.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chiffre l'aire percée. Il ne vérifie pas que les ouvertures restent dans leur panneau : au rayon maximal, 350 mm dans une maille de 1 200, la marge est confortable — elle ne le serait plus sur une trame plus serrée.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Piloter la rotation des panneaux plutôt que le rayon.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une courbe attractrice au lieu d'un point.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Contraindre le taux de vide global à une valeur cible.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B-03 — Façade à trame variable pilotée par un attracteur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