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B-03 — Façade à trame variable pilotée par un attracteur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REF-053, REF-054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Piloter une variation continue par la distance à un attracteur, et en chiffrer l'effet global.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A-39, A-25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varier un paramètre géométrique en fonction d'une distance, méthode fondamentale du paramétrique.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façade doit laisser passer plus de lumière près de l'atrium. Le maître d'ouvrage, lui, achète du vitrage au mètre carré.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Sur la trame de façade 12 × 8, perce chaque panneau d'une ouverture circulaire dont le rayon varie de 50 mm (loin de l'attracteur) à 350 mm (au plus près). Le point attracteur est déplaçable dans Rhino.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de façade et un point attracteur référencés.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13,30 m² d'ouverture au total,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variation, 1 point pour la borne de sécurité du rayon.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B-03 — Façade à trame variable pilotée par un attracteur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