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B-10 — Motif gravé développé sur un anneau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REF-115, REF-069,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Répartir un motif répétitif sur un développé, en distinguant la circonférence du diamètre.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B-04, A-42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Concevoir un motif à plat puis l'enrouler sur une surface de révolution.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motif doit se refermer sur lui-même. Un raccord faux se voit immédiatement, et se voit toujours au même endroit.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Dessine à plat un motif géométrique répétitif de 12 modules, puis applique-le sur la face extérieure d'un anneau de taille 54 et de 4 mm de large. Le motif doit boucler sans rupture.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anneau de révolution internalisé et un module de motif plan.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4,50 mm — la largeur d'un module,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motif, 2 points pour la continuité du raccord.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504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50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la circonférence de l'anneau : diamètre intérieur = 54/π, puis circonférence extérieure.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Diviser cette circonférence par 12 pour obtenir la largeur exacte du module.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le motif dans un rectangle de référence exactement de cette largeur.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Répliquer le module 12 fois avec Rectangular Array.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Construire la surface développée de référence (rectangle circonférence × largeur).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Appliquer Surface Morph ou Sporph entre la surface plane et la surface de l'anneau.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Vérifier la continuité au raccord en superposant le premier et le dernier module.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le DIAMÈTRE par le nombre de modules : 1,43 mm. La taille d'un anneau est une circonférence ; la confondre avec un diamètre divise le motif par π, et les douze modules ne couvrent plus qu'un tiers du tour.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Largeur de module arrondie : le raccord présente un décalage cumulé.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diamètre intérieur et diamètre extérieur pour le calcul de circonférence.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Surface de référence et surface cible de proportions différentes : le motif se déforme.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Rectangle, Divide Domain2, Surface Morph, Flow along Surface (Morph), Revolution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circonférence de 54 mm en 12 modules donne exactement 4,5 mm : un compte rond, à dessein — il rend le raccord vérifiable à la règle, et l'erreur d'un facteur π immédiate à voir.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calcul porte sur le développé. Appliqué sur l'anneau, le motif subit la courbure : sa lisibilité dépend alors de la largeur de l'anneau, que l'exercice ne juge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Rendre le nombre de modules paramétrable et recalculer automatiquement la largeur.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Graver le motif en creux par Solid Difference.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Adapter au cas d'un anneau de section variable.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B-10 — Motif gravé développé sur un anneau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