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B-14 — Numérotation et étiquetage automatiques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B4 · Données, métrés et livrables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REF-066, REF-081, REF-057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Ordonner des éléments selon un critère composé, en respectant l'ordre de priorité des critères.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22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A-49, A-27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Produire des repères lisibles, cohérents et positionnés dans le modèle.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repérage suit l'ordre de pose : rangée du bas d'abord, de gauche à droite. Le poseur lit les repères dans cet ordre-là.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Numérote les 14 pièces de l'assemblage de gauche à droite puis de bas en haut, au format R-A01 à R-A14, et place l'étiquette au centre de gravité de chaque pièce, orientée face à la vue de face.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186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14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86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B-14_sujet.gh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assemblage de 14 solides internalisés.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7 — le rang de la pièce située à 800 mm en abscisse et 900 mm en ordonnée.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pour l'ordre, 1 point pour le format, 1 point pour le placement.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B-14_complet.gh,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5734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14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73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Récupérer les centroïdes avec Volume.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Décomposer les points avec Deconstruct pour obtenir X et Z.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Construire une clé de tri combinée : Z multiplié par un grand facteur plus X.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Trier les pièces et les centroïdes avec Sort List sur cette clé.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Générer les numéros avec Series et Format (masque R-A{0:00}).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6.  </w:t>
      </w:r>
      <w:r>
        <w:rPr>
          <w:rFonts w:ascii="Calibri" w:hAnsi="Calibri"/>
          <w:sz w:val="21"/>
        </w:rPr>
        <w:t>Poser Text Tag 3D avec un plan orienté XZ pour la lisibilité en vue de face.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7.  </w:t>
      </w:r>
      <w:r>
        <w:rPr>
          <w:rFonts w:ascii="Calibri" w:hAnsi="Calibri"/>
          <w:sz w:val="21"/>
        </w:rPr>
        <w:t>Contrôler l'ordre obtenu dans un Panel.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Trier d'abord par abscisse : la pièce reçoit alors le rang 5. L'ordre des critères n'est pas commutatif — trier par colonne puis par rangée numérote le mur de haut en bas par bandes verticales, et le poseur ne s'y retrouve plus.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Clé de tri mal pondérée : le tri secondaire prend le pas sur le tri principal.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Format sans masque : les numéros s'affichent sans zéro de tête.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Étiquettes orientées dans le plan XY donc illisibles en élévation.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Sort List, Series, Format, Text Tag 3D, Volume, Point, Plane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Quatorze pièces sur trois rangées, saisies dans le désordre. Pour la pièce visée, les trois lectures donnent trois rangs différents : 7 dans l'ordre demandé, 5 en triant par colonne, 4 dans l'ordre de saisie. Aucune confusion possible.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rang dépend de l'ordre des critères, qui est une CONVENTION d'atelier. L'exercice en impose une ; un autre atelier numéroterait autrement, et aurait raison. Ce qui se vérifie est l'application de la convention, pas son bien-fondé.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le repère dans un attribut Rhino via Elefront.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Générer une planche de repérage cotée.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B-14_sujet.gh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B-14_complet.gh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B-14.json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B-14_fiche.docx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B-14_fiche_sujet.docx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B-14 — Numérotation et étiquetage automatiques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