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B-14 — Numérotation et étiquetage automatiques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B4 · Données, métrés et livrables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REF-066, REF-081, REF-057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Ordonner des éléments selon un critère composé, en respectant l'ordre de priorité des critères.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22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A-49, A-27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Produire des repères lisibles, cohérents et positionnés dans le modèle.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repérage suit l'ordre de pose : rangée du bas d'abord, de gauche à droite. Le poseur lit les repères dans cet ordre-là.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Numérote les 14 pièces de l'assemblage de gauche à droite puis de bas en haut, au format R-A01 à R-A14, et place l'étiquette au centre de gravité de chaque pièce, orientée face à la vue de face.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186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14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186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B-14_sujet.gh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assemblage de 14 solides internalisés.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7 — le rang de la pièce située à 800 mm en abscisse et 900 mm en ordonnée.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 points pour l'ordre, 1 point pour le format, 1 point pour le placement.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B-14 — Numérotation et étiquetage automatiques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