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B-17 — Coque à nervures depuis une surface libre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B5 · Design produit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REF-101,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le développé d'un élément courbe, et non sa corde.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A-45, B-04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Extraire des sections structurelles d'une forme libre et préparer leur fabrication.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nervures se débitent à plat puis se cintrent. C'est leur longueur développée qu'on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Sur la coque libre fournie, extrais 9 nervures transversales espacées régulièrement, donne-leur 12 mm d'épaisseur et 60 mm de hauteur vers l'intérieur, puis prépare leur mise à plat.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449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44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surface de coque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32,34 m de nervure au total,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les nervures, 2 points pour la mise à plat.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B-17 — Coque à nervures depuis une surface libre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