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G-13 — La machine à sous des motifs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Chercher le décalage cyclique qui aligne trois séquences, en raisonnant sur le modulo plutôt que par essais.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A-14, B-03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Comprendre la logique des motifs cycliques par une mécanique de rouleaux.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à sous rend tangible la logique des motifs cycliques — celle qui régit `Shift List`, les listes de répétition et tout calepinage à motif alterné.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rouleaux affichent chacun une séquence de 8 motifs. Trouve les trois valeurs de décalage qui alignent trois motifs identiques sur la ligne centrale.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57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5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listes de 8 motifs et trois sliders de décalage.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décalages, dans l'ordre : 7, 6, 6.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validation sur le triplet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G-13 — La machine à sous des motifs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