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G-19 — Le composant mystère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G4 · Connaissance et mémorisation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REF-028, 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A-05, 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Quatre clusters anonymes transforment les données. Observe leurs entrées et sorties, puis identifie le composant natif que chacun reproduit.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Reconnaître un composant à son comportement, c'est ce qu'on fait devant la définition d'un confrère. La boîte noire entraîne exactement ce geste.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clusters anonymes transforment les données. Identifie le composant natif que chacun reproduit, puis applique-le au jeu de preuve et donne les quatre résultats.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G-19_complet.gh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G-19 — Le composant mystère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