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G-25 — L'animation de la solution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G6 · Sensations et immersion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REF-090, REF-093, 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Piloter une révélation progressive par un paramètre unique et savoir lire un état INTERMÉDIAIRE, pas seulement le final.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A-37, B-05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Rendre visible le déroulement d'un algorithme plutôt que son seul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Animer la construction d'un algorithme le rend enseignable : on voit dans quel ORDRE les choses arrivent, ce que le résultat final ne dit jamais.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Anime la construction de la structure : les 40 barres doivent apparaître une par une en trois secondes, puis la structure entière change de couleur. Le pilotage se fait par un unique slider de 0 à 1.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2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2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structure de 40 barres déjà modélisée.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8 508 mm — la longueur cumulée des barres visibles à t = 0,375.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pour l'état final, 1 pour l'état intermédiaire.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G-25 — L'animation de la solution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