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G-32 — Les indices payants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REF-052, REF-049, REF-050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Restructurer un arbre pour atteindre une structure imposée, et savoir décrire cette structure par ses effectifs.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A-20, A-21, A-23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Responsabiliser l'apprenant sur le recours à l'aide.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L'économie d'indices responsabilise : demander de l'aide a un coût, ne pas en demander quand on est bloqué en a un autre. L'apprenant apprend à arbitrer, ce qui est le vrai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Restructure l'arbre fourni pour atteindre la structure cible. Quatre indices sont disponibles, du plus général au plus précis, coûtant respectivement 1, 2, 3 et 4 points sur un total de 12.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arbre source, une structure cible affichée et quatre groupes d'indices repliés.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structure cible, branche par branche : 4, 1, 0, 3, 2, 2, 3, 2, 2.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12 points, moins le coût des indices consultés.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G-32 — Les indices payants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