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54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5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rectangle à partir des deux valeurs réglables.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le congé par le paramètre du composant de tracé plutôt qu'en raccordant les angles après coup.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la longueur du contour obtenu.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varier la largeur et vérifier que la cote suit.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résultat sur un cas connu : congé nul, le périmètre doit valoir deux fois la somme des côtés.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périmètre du rectangle nu et y ajouter les quatre quarts de cercle, sans retrancher ce que les congés ont supprimé des côtés droits. On obtient une valeur trop grande d'environ 4 × (2r − πr/2), soit une erreur systématique que le contexte ne signale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Congé appliqué après coup : le contour cesse d'être une seule courbe et la mesure porte sur des morceaux.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Rayon de congé supérieur à la moitié du petit côté : le tracé devient impossible et le composant se met en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Rectangle,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congé de 60 mm est assez grand pour que l'oubli du retranchement se voie au dixième de millimètre, et assez petit pour rester une réservation plausible.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périmètre valide le TRACÉ, pas la cotation. Qu'un plan porte les bonnes cotes, aux bons endroits et à la bonne échelle ne se vérifie pas par un nombre : c'est le formateur qui ouvre la mise en page.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cotation automatique de la largeur et vérifier qu'elle suit la valeur réglable.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congé à zéro et retrouver le périmètre du rectangle.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