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GP-08 — Ce que coûte une subdivision de plus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GP4 · Maillages et SubD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REF-077, REF-078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Anticiper la croissance d'une surface de subdivision, et choisir le niveau d'affichage en connaissance de cause.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GP-04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Anticiper la croissance d'une surface de subdivision, et choisir le niveau d'affichage en connaissance de cause.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cage de subdivision est légère et se manipule bien. C'est l'affichage lissé qui fait ramer la machine.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cage compte 26 faces. Chaque passe de subdivision remplace chaque face par quatre. Donnez le nombre de faces après trois passes.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720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-08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7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GP-08_sujet.gh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nombre de faces de la cage et le nombre de passes.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1 664 faces après trois passes.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nombre de faces est juste.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GP-08_complet.gh,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496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-08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49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Comprendre que la croissance est géométrique.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Élever quatre à la puissance du nombre de passes.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Multiplier par le nombre de faces de la cage.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Multiplier une seule fois par quatre (104), ou multiplier par trois (78). La croissance est GÉOMÉTRIQUE : chaque passe quadruple ce que la précédente a produit. C'est pour cela qu'une passe de plus, décidée sans y penser, fait passer un modèle fluide à un modèle inutilisable.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Multiplier par le nombre de passes.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N'appliquer le facteur qu'une fois.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Multiplication,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26 faces est la taille d'une cage de mobilier. Les trois réponses possibles — 78, 104 et 1 664 — sont séparées d'un ordre de grandeur, ce qui rend chaque erreur immédiatement lisible.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1 664 faces est un compte de TOPOLOGIE, pas de coût. Le poids réel d'une subdivision dépend aussi de ce qui est calculé sur chaque face — aperçu, matériau, analyse — et deux cages de même compte peuvent tenir ou saturer selon ce qui les suit.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Trouver le nombre de passes qui dépasse cent mille faces.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Comparer au coût d'affichage d'un maillage équivalent.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GP-08_sujet.gh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GP-08_complet.gh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GP-08.json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GP-08_fiche.docx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GP-08_fiche_sujet.docx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GP-08 — Ce que coûte une subdivision de plus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