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GP-11 — L'ordre des opérations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GP5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suite d'opérations géométriques ne commute pas, et chiffrer ce que l'ordre change.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suite d'opérations géométriques ne commute pas, et chiffrer ce que l'ordre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part à la découpe. Il doit être congé de 120 mm et décalé de 40 mm vers l'extérieur pour la surcote d'usinage.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contour est un rectangle de 1 800 × 900 mm. Il faut le congéer d'un rayon de 120 mm et le décaler de 40 mm vers l'extérieur. Donnez l'écart de périmètre entre les deux ordres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rectangle, le rayon de congé et la valeur du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68,67 mm d'écart entre les deux ordres,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GP-11 — L'ordre des opérations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