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IA-06 — Transposer sans changer le résultat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REF-122, 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Porter un composant vers un autre langage et établir l'équivalence des deux versions.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Porter un composant vers un autre langage et établir l'équivalence des deux versions.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ancienne repose sur un composant VB.NET que plus personne ne maintient ; il faut le porter sans changer un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existant produit une liste de valeurs. Faites-le porter vers un autre langage, puis établissez que les deux versions produisent exactement la même liste, dans le même ordre.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d'origine, en place et fonctionnel, et le jeu de données qu'il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sommes cumulées, telle que la produit le composant d'origine.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listes sont identiques élément par élément.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IA-06 — Transposer sans changer le résultat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