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IA-11 — Un cahier des charges qui devient des paramètres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Modèles de langage et IA générative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REF-133, REF-134, REF-135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Extraire d'un texte de prescription les valeurs exploitables par une définition, et les contrôler.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Extraire d'un texte de prescription les valeurs exploitables par une définition, et les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article de CCTP décrit un garde-corps en toutes lettres ; la définition attend des nombres.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L'article de CCTP vous est fourni. Faites-en extraire les valeurs dimensionnelles par un modèle de langage, puis donnez le nombre de montants nécessaires pour la longueur prescrite.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80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0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texte de l'article, internalisé dans la définition, et l'accès à un modèle de langage.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montants, entracte maximal respecté.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montants est juste et si chaque valeur extraite est justifiée par sa phrase source.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IA-11 — Un cahier des charges qui devient des paramètres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