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IA-12 — Faire construire un graphe par un agent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IA6 · Agents et protocoles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REF-136, REF-137, REF-138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Faire construire une définition par un agent connecté à Grasshopper, et relever le résultat produit.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0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Faire construire une définition par un agent connecté à Grasshopper, et relever le résultat produit.</w:t>
      </w:r>
    </w:p>
    <w:p>
      <w:pPr>
        <w:spacing w:before="200" w:after="60"/>
      </w:pPr>
      <w:r>
        <w:rPr>
          <w:rFonts w:ascii="Calibri" w:hAnsi="Calibri"/>
          <w:b/>
          <w:color w:val="444A52"/>
          <w:sz w:val="22"/>
        </w:rPr>
        <w:t>Contexte</w:t>
      </w:r>
    </w:p>
    <w:p>
      <w:pPr>
        <w:spacing w:before="0" w:after="80"/>
      </w:pPr>
      <w:r>
        <w:rPr>
          <w:rFonts w:ascii="Calibri" w:hAnsi="Calibri"/>
          <w:b w:val="0"/>
          <w:i w:val="0"/>
          <w:sz w:val="21"/>
        </w:rPr>
        <w:t>Une série de définitions répétitives doit être produite : les monter une à une à la main n'est pas raisonnable.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Avec un agent relié à Grasshopper, faites construire une définition qui répartit des points le long d'une courbe et renvoie la longueur cumulée des segments obtenus. Travaillez sur une copie du fichier, et donnez la longueur obtenue.</w:t>
            </w:r>
          </w:p>
        </w:tc>
      </w:tr>
    </w:tbl>
    <w:p>
      <w:pPr>
        <w:spacing w:after="0"/>
      </w:pPr>
    </w:p>
    <w:p>
      <w:pPr>
        <w:spacing w:before="80" w:after="40"/>
        <w:jc w:val="center"/>
      </w:pPr>
      <w:r>
        <w:drawing>
          <wp:inline xmlns:a="http://schemas.openxmlformats.org/drawingml/2006/main" xmlns:pic="http://schemas.openxmlformats.org/drawingml/2006/picture">
            <wp:extent cx="5903999" cy="2770872"/>
            <wp:docPr id="1" name="Picture 1"/>
            <wp:cNvGraphicFramePr>
              <a:graphicFrameLocks noChangeAspect="1"/>
            </wp:cNvGraphicFramePr>
            <a:graphic>
              <a:graphicData uri="http://schemas.openxmlformats.org/drawingml/2006/picture">
                <pic:pic>
                  <pic:nvPicPr>
                    <pic:cNvPr id="0" name="IA-12_canvas_sujet.png"/>
                    <pic:cNvPicPr/>
                  </pic:nvPicPr>
                  <pic:blipFill>
                    <a:blip r:embed="rId10"/>
                    <a:stretch>
                      <a:fillRect/>
                    </a:stretch>
                  </pic:blipFill>
                  <pic:spPr>
                    <a:xfrm>
                      <a:off x="0" y="0"/>
                      <a:ext cx="5903999" cy="2770872"/>
                    </a:xfrm>
                    <a:prstGeom prst="rect"/>
                  </pic:spPr>
                </pic:pic>
              </a:graphicData>
            </a:graphic>
          </wp:inline>
        </w:drawing>
      </w:r>
    </w:p>
    <w:p>
      <w:pPr>
        <w:spacing w:after="160"/>
        <w:jc w:val="center"/>
      </w:pPr>
      <w:r>
        <w:rPr>
          <w:rFonts w:ascii="Calibri" w:hAnsi="Calibri"/>
          <w:i/>
          <w:color w:val="444A52"/>
          <w:sz w:val="18"/>
        </w:rPr>
        <w:t>Le canvas à l'ouverture de IA-12_sujet.gh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serveur d'outils relié à Rhino et Grasshopper, en service, et la courbe de référence.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Une valeur décimale : la longueur cumulée, en millimètres.</w:t>
      </w:r>
    </w:p>
    <w:p>
      <w:pPr>
        <w:spacing w:before="0" w:after="80"/>
      </w:pPr>
      <w:r>
        <w:rPr>
          <w:rFonts w:ascii="Calibri" w:hAnsi="Calibri"/>
          <w:b w:val="0"/>
          <w:i/>
          <w:sz w:val="21"/>
        </w:rPr>
        <w:t>Branchez votre résultat sur le paramètre REPONSE. La correction compare cette sortie en mode NumericTolerance, avec une tolérance de 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longueur est juste à 0,1 près et si le travail a été mené sur une copie.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IA-12_complet.gh,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345460"/>
            <wp:docPr id="2" name="Picture 2"/>
            <wp:cNvGraphicFramePr>
              <a:graphicFrameLocks noChangeAspect="1"/>
            </wp:cNvGraphicFramePr>
            <a:graphic>
              <a:graphicData uri="http://schemas.openxmlformats.org/drawingml/2006/picture">
                <pic:pic>
                  <pic:nvPicPr>
                    <pic:cNvPr id="0" name="IA-12_canvas_corrige.png"/>
                    <pic:cNvPicPr/>
                  </pic:nvPicPr>
                  <pic:blipFill>
                    <a:blip r:embed="rId11"/>
                    <a:stretch>
                      <a:fillRect/>
                    </a:stretch>
                  </pic:blipFill>
                  <pic:spPr>
                    <a:xfrm>
                      <a:off x="0" y="0"/>
                      <a:ext cx="5903999" cy="4345460"/>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La valeur attendue</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7 110,8 mm — la longueur de la polyligne inscrite, à 0,1 près.</w:t>
            </w:r>
          </w:p>
        </w:tc>
      </w:tr>
    </w:tbl>
    <w:p>
      <w:pPr>
        <w:spacing w:after="0"/>
      </w:pPr>
    </w:p>
    <w:p>
      <w:pPr>
        <w:spacing w:before="0" w:after="80"/>
      </w:pPr>
      <w:r>
        <w:rPr>
          <w:rFonts w:ascii="Calibri" w:hAnsi="Calibri"/>
          <w:b w:val="0"/>
          <w:i/>
          <w:sz w:val="19"/>
        </w:rPr>
        <w:t>Cette valeur ne figure pas sur la fiche remise à l'apprenant : elle y écrirait la réponse.</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Enregistrer et dupliquer le fichier avant toute action de l'agent.</w:t>
      </w:r>
    </w:p>
    <w:p>
      <w:pPr>
        <w:spacing w:after="100"/>
        <w:ind w:left="340"/>
      </w:pPr>
      <w:r>
        <w:rPr>
          <w:rFonts w:ascii="Calibri" w:hAnsi="Calibri"/>
          <w:b/>
          <w:color w:val="2E5C8A"/>
          <w:sz w:val="21"/>
        </w:rPr>
        <w:t xml:space="preserve">Étape 2.  </w:t>
      </w:r>
      <w:r>
        <w:rPr>
          <w:rFonts w:ascii="Calibri" w:hAnsi="Calibri"/>
          <w:sz w:val="21"/>
        </w:rPr>
        <w:t>Vérifier que le serveur d'outils répond avant de formuler la demande.</w:t>
      </w:r>
    </w:p>
    <w:p>
      <w:pPr>
        <w:spacing w:after="100"/>
        <w:ind w:left="340"/>
      </w:pPr>
      <w:r>
        <w:rPr>
          <w:rFonts w:ascii="Calibri" w:hAnsi="Calibri"/>
          <w:b/>
          <w:color w:val="2E5C8A"/>
          <w:sz w:val="21"/>
        </w:rPr>
        <w:t xml:space="preserve">Étape 3.  </w:t>
      </w:r>
      <w:r>
        <w:rPr>
          <w:rFonts w:ascii="Calibri" w:hAnsi="Calibri"/>
          <w:sz w:val="21"/>
        </w:rPr>
        <w:t>Décrire le résultat attendu, pas la suite de composants à poser : l'agent choisit les moyens.</w:t>
      </w:r>
    </w:p>
    <w:p>
      <w:pPr>
        <w:spacing w:after="100"/>
        <w:ind w:left="340"/>
      </w:pPr>
      <w:r>
        <w:rPr>
          <w:rFonts w:ascii="Calibri" w:hAnsi="Calibri"/>
          <w:b/>
          <w:color w:val="2E5C8A"/>
          <w:sz w:val="21"/>
        </w:rPr>
        <w:t xml:space="preserve">Étape 4.  </w:t>
      </w:r>
      <w:r>
        <w:rPr>
          <w:rFonts w:ascii="Calibri" w:hAnsi="Calibri"/>
          <w:sz w:val="21"/>
        </w:rPr>
        <w:t>Relire le graphe produit avant de lui faire confiance.</w:t>
      </w:r>
    </w:p>
    <w:p>
      <w:pPr>
        <w:spacing w:after="100"/>
        <w:ind w:left="340"/>
      </w:pPr>
      <w:r>
        <w:rPr>
          <w:rFonts w:ascii="Calibri" w:hAnsi="Calibri"/>
          <w:b/>
          <w:color w:val="2E5C8A"/>
          <w:sz w:val="21"/>
        </w:rPr>
        <w:t xml:space="preserve">Étape 5.  </w:t>
      </w:r>
      <w:r>
        <w:rPr>
          <w:rFonts w:ascii="Calibri" w:hAnsi="Calibri"/>
          <w:sz w:val="21"/>
        </w:rPr>
        <w:t>Relever la longueur et la contrôler par un calcul indépendant.</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Laisser l'agent travailler sur le document ouvert plutôt que sur une copie. Le montage produit peut être juste, mais le travail en cours dans le même document est écrasé sans avertissement — et l'agent ne le signalera pas.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Travailler dans le document ouvert.</w:t>
      </w:r>
    </w:p>
    <w:p>
      <w:pPr>
        <w:spacing w:after="60"/>
        <w:ind w:left="340"/>
      </w:pPr>
      <w:r>
        <w:rPr>
          <w:rFonts w:ascii="Calibri" w:hAnsi="Calibri"/>
          <w:sz w:val="21"/>
        </w:rPr>
        <w:t>•  Dicter la liste des composants : on retombe alors sur une saisie assistée, sans le bénéfice de l'agent.</w:t>
      </w:r>
    </w:p>
    <w:p>
      <w:pPr>
        <w:spacing w:after="60"/>
        <w:ind w:left="340"/>
      </w:pPr>
      <w:r>
        <w:rPr>
          <w:rFonts w:ascii="Calibri" w:hAnsi="Calibri"/>
          <w:sz w:val="21"/>
        </w:rPr>
        <w:t>•  Accepter un graphe qui produit la bonne valeur mais qu'on serait incapable de maintenir.</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Serveur d'outils MCP pour Rhino et Grasshopper, agent de code</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Un agent ne reproduit pas exactement le même graphe d'une fois sur l'autre. C'est la longueur cumulée qui est validée, pas la forme du graphe : deux montages différents et justes doivent tous deux être acceptés.</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Faire produire dix variantes paramétrées et comparer les longueurs.</w:t>
      </w:r>
    </w:p>
    <w:p>
      <w:pPr>
        <w:spacing w:after="60"/>
        <w:ind w:left="340"/>
      </w:pPr>
      <w:r>
        <w:rPr>
          <w:rFonts w:ascii="Calibri" w:hAnsi="Calibri"/>
          <w:sz w:val="21"/>
        </w:rPr>
        <w:t>•  Demander à l'agent de documenter le graphe qu'il a construit.</w:t>
      </w:r>
    </w:p>
    <w:p>
      <w:pPr>
        <w:spacing w:before="200" w:after="60"/>
      </w:pPr>
      <w:r>
        <w:rPr>
          <w:rFonts w:ascii="Calibri" w:hAnsi="Calibri"/>
          <w:b/>
          <w:color w:val="444A52"/>
          <w:sz w:val="22"/>
        </w:rPr>
        <w:t>Fichiers de cet exercice</w:t>
      </w:r>
    </w:p>
    <w:p>
      <w:pPr>
        <w:spacing w:after="60"/>
        <w:ind w:left="340"/>
      </w:pPr>
      <w:r>
        <w:rPr>
          <w:rFonts w:ascii="Calibri" w:hAnsi="Calibri"/>
          <w:sz w:val="21"/>
        </w:rPr>
        <w:t>•  IA-12_sujet.gh — énoncé et données de départ, sans le corrigé</w:t>
      </w:r>
    </w:p>
    <w:p>
      <w:pPr>
        <w:spacing w:after="60"/>
        <w:ind w:left="340"/>
      </w:pPr>
      <w:r>
        <w:rPr>
          <w:rFonts w:ascii="Calibri" w:hAnsi="Calibri"/>
          <w:sz w:val="21"/>
        </w:rPr>
        <w:t>•  IA-12_complet.gh — énoncé et corrigé, ce dernier commandé par l'interrupteur</w:t>
      </w:r>
    </w:p>
    <w:p>
      <w:pPr>
        <w:spacing w:after="60"/>
        <w:ind w:left="340"/>
      </w:pPr>
      <w:r>
        <w:rPr>
          <w:rFonts w:ascii="Calibri" w:hAnsi="Calibri"/>
          <w:sz w:val="21"/>
        </w:rPr>
        <w:t>•  IA-12.json — descripteur pour le plugin Magpie</w:t>
      </w:r>
    </w:p>
    <w:p>
      <w:pPr>
        <w:spacing w:after="60"/>
        <w:ind w:left="340"/>
      </w:pPr>
      <w:r>
        <w:rPr>
          <w:rFonts w:ascii="Calibri" w:hAnsi="Calibri"/>
          <w:sz w:val="21"/>
        </w:rPr>
        <w:t>•  IA-12_fiche.docx — la présente fiche</w:t>
      </w:r>
    </w:p>
    <w:p>
      <w:pPr>
        <w:spacing w:after="60"/>
        <w:ind w:left="340"/>
      </w:pPr>
      <w:r>
        <w:rPr>
          <w:rFonts w:ascii="Calibri" w:hAnsi="Calibri"/>
          <w:sz w:val="21"/>
        </w:rPr>
        <w:t>•  IA-12_fiche_sujet.docx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IA-12 — Faire construire un graphe par un agent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