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40 800 000 mm³, soit 0,0408 m³ — à comparer aux 40,8 m³ annoncés par le composant fourni.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Estimer l'ordre de grandeur à la main avant tout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par un moyen natif, indépendant du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les deux valeurs et qualifier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la cause de l'écart dans le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Retenir la valeur établie par le moyen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Recontrôler le résultat avec le même outil, ou en redemandant à l'assistant s'il est sûr. Un contrôle qui emprunte le même chemin que le calcul ne contrôle rien : il faut un moyen indépendant — un ordre de grandeur, un calcul natif, une mesure dans Rhino.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confirmation à l'assistant qui a produit le résultat.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Conclure que le composant a raison parce qu'il donne une valeur précise : la précision affichée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Volume, Panel, composant scripté fourni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fourni divise par un million au lieu d'un milliard : il annonce 40,8 m³ pour un assemblage qui en fait 0,0408. Un facteur mille, invisible sans contrôle de l'ordre de grandeur.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exact tranche la question posée. Il ne dit pas COMMENT l'écart a été trouvé : un facteur mille se repère à l'ordre de grandeur, et c'est ce réflexe — comparer au plausible avant de comparer au juste — que l'exercice travaille et que le nombre seul ne mesure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produire par l'assistant son propre contrôle indépendant, et juger si le contrôle est réellement indépendant.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A-47 et comparer les deux démarches.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