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IA-24 — Le composant qui n'apparaît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L'agent annonce que la compilation a réussi. Grasshopper n'affiche aucun nouveau composant, et ne dit rien.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Compilation réussie, aucun composant dans l'onglet, aucun message. Que regardez-vous en premier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Le code du composant : il manque sans doute une méthode.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Où le fichier compilé a été déposé, et si Rhino regarde ce dossier.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La version du SDK utilisée pour compiler.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Le journal de Grasshopper, qui doit contenir l'erreur.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l'absence de MESSAGE est l'information. Un composant mal écrit produit une erreur ; un composant que Rhino n'a jamais chargé ne produit rien. (a) et (c) supposent que le fichier a été lu, ce que rien n'établit. (d) est un bon réflexe, mais un journal vide dit la même chose que le silence : personne n'a essayé de charger quoi que ce soit.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IA-24_complet.gh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4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IA-24 — Le composant qui n'apparaît pas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