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MP-03 — Une définition qui réagit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MP3 · Chronologie et évènements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REF-091, REF-092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voudrait qu'une définition réagisse à une touche ou à un clic dans la vue.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Grasshopper recalcule quand une donnée change. Comment lui faire prendre en compte un évènement clavier ou souris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C'est impossible, Grasshopper n'écoute rien.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En relançant la définition à la main.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Par un composant qui expose l'évènement comme une donnée, laquelle déclenche alors le recalcul habituel.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En écrivant un plugin, il n'y a pas d'autre voie.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et (d) sont deux façons de renoncer trop tôt. Le point à faire passer est conceptuel : le modèle de Grasshopper reste le même — une donnée change, l'aval se recalcule. L'évènement n'est pas une exception au modèle, c'est une donnée de plus.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MP-03_complet.gh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-03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MP-03 — Une définition qui réagit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