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48 — huit rangées de six plots.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plot modèle au coin d'origine de l'emprise.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Établir le nombre de nœuds avant de lancer le réseau : 4 200 ÷ 600 = 7 intervalles, donc 8 positions.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le réseau rectangulaire avec 8 et 6 éléments, pas 7 et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visuellement que les quatre angles portent un plot.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compter les plots par la définition, par leur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4 200 ÷ 600 = 7 plots dans la longueur au lieu de 8. C'est la confusion entre le nombre d'intervalles et le nombre de nœuds, déjà vue en A-10 : ici elle laisse un angle de terrasse sans appui.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nœuds.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Réseau lancé depuis le centre du plot modèle sans vérifier que le premier tombe bien sur l'angle.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L'emprise tombe juste sur la trame dans les deux sens, pour que l'exercice porte sur le décompte et non sur le traitement des rives incomplètes.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48 plots suppose la trame COMPLÈTE dans l'emprise. Une terrasse réelle a des rives : le dernier rang tombe rarement juste, et le calepinage décide de le décaler ou de le recouper. L'exercice pose le cas où la trame tombe juste.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Porter l'emprise à 4 500 mm et traiter la rive incomplète.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la trame en quinconce et recompter.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