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6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15 268 mm³ environ — quatre cylindres de 18 mm de diamètre sur 15 mm d'épaisseur.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les quatre cylindres, plus longs que l'épaisseur de la platine et débordant des deux côtés.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de la platine pleine avant le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Réaliser la soustraction booléenne.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le volume après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La différence des deux volumes est la matière retirée — et non le volume des cylindres, qui dépassent.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Percer avec des cylindres exactement à fleur des faces : l'opération booléenne échoue ou laisse une face résiduelle, parce que deux surfaces coplanaires ne se coupent pas proprement. Il faut faire dépasser les cylindres.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à fleur : la booléenne échoue silencieusement ou laisse un objet non fermé.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le volume des cylindres entiers comme réponse : ils dépassent de la platine.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Volume,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L'épaisseur de 15 mm et le diamètre de 18 mm sont ceux d'une platine courante pour boulons M16 : les valeurs parlent à qui connaît le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retiré est GÉOMÉTRIQUE. Le perçage réel enlève un peu plus — ébavurage et jeu du foret — et surtout ne dit rien de la tenue de la platine : quatre trous à 40 mm des bords affaiblissent une pièce de 15 mm, ce qui est un calcul de résistance.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les trous en oblongs et refaire le calcul.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retiré, en acier à 7 850 kg/m³.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