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RH-09 — Une pièce imprimable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RH5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REF-016, REF-018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Vérifier qu'une pièce respecte les contraintes dimensionnelles d'une machine avant de la lancer.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Vérifier qu'une pièce respecte les contraintes dimensionnelles d'une machine avant de la lancer.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L'imprimante du bureau accepte 220 × 220 × 250 mm et ne tient pas une paroi sous 1,2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pièce fournie doit passer sur cette machine. Établissez le facteur d'échelle maximal qui la fait tenir dans le volume d'impression, arrondi au centième inférieur, et donnez-le.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440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440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la pièce — 380 × 260 × 195 mm hors tout — et les cotes du volume d'impression.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0,57 — le facteur limitant vient de la longueur : 220 ÷ 380 vaut 0,5789, arrondi vers le bas au centième.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facteur est juste et arrondi vers le bas.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RH-09 — Une pièce imprimable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