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RH-10 — Ce que l'export STL perd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parfaitement lisse dans Rhino ressort facettée de l'imprimante.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Votre cylindre est parfait dans Rhino, et il sort facetté de l'imprimante. Pourquoi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format STL ne connaît que des triangles : la conversion a échantillonné la surface, et la finesse de cet échantillonnage est un réglage.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L'imprimante n'est pas assez précise.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 fichier a été enregistré en basse résolution.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Il fallait exporter en OBJ.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fait accuser la machine et acheter du matériel qui ne changera rien. (d) est faux pour la même raison — l'OBJ maille aussi. La bonne réponse déplace l'attention vers le seul endroit où l'on peut agir : les réglages de maillage au moment de l'export.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RH-10_complet.gh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0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RH-10 — Ce que l'export STL perd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