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RH-18 — Les parois que la machine ne saura pas faire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Confronter une pièce aux contraintes de la machine avant de lancer une impression.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Confronter une pièce aux contraintes de la machine avant de lancer une impression.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machine ne descend pas sous 1,2 mm de paroi. En deçà, elle imprime quelque chose — qui casse à la première manipulation.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quatorze épaisseurs de paroi relevées sur la pièce vous sont fournies. Donnez le nombre de parois strictement inférieures au minimum imprimable de 1,2 mm.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RH-18_sujet.gh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quatorze épaisseurs relevées, en millimètres, et le minimum imprimable.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 parois passent sous le minimum.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juste et strict.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RH-18_complet.gh,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53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1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5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Comparer chaque épaisseur au minimum.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Choisir sciemment entre strict et large.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Compter 6 en incluant la paroi qui vaut exactement 1,2 mm. Le minimum est atteignable : c'est un minimum, pas une borne exclue. Se tromper de sens conduit à reprendre une paroi qui n'en avait pas besoin — ou, dans l'autre sens, à en laisser passer une.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Inclure la paroi qui vaut exactement le minimum.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Juger sur l'aperçu plutôt que sur les relevés.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Nombre, Smaller Than,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Quatorze relevés, dont un exactement au minimum et trois entre 1,1 et 1,25 : la frontière est peuplée, et le sens de la comparaison change la réponse d'exactement un.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L'exercice compte les parois trop minces. Il ne dit pas comment les épaissir — ce qui suppose de savoir laquelle est structurelle et laquelle est décorative.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Donner l'épaisseur minimale relevée.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Reprendre avec une machine descendant à 0,8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RH-18_fiche_sujet.docx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RH-18 — Les parois que la machine ne saura pas faire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