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RH-22 — La finesse du maillage à l'export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RH3 · Préparation à l'impression 3D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REF-024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Régler la finesse d'un maillage d'export à partir de l'écart admissible à la surface, et non au jugé.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25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RH-10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SingleValue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8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Régler la finesse d'un maillage d'export à partir de l'écart admissible à la surface, et non au jugé.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cylindre part en fabrication. Le maillage d'export remplace le cercle par un polygone : la question est de savoir de combien il s'en écarte.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cylindre a 30 mm de rayon. L'écart entre le maillage et la surface réelle ne doit pas dépasser 0,05 mm. Donnez le nombre minimal de facettes sur un demi-tour.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1661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1661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RH-22_sujet.gh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rayon du cylindre et l'écart maximal admis.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55 facettes sur un demi-tour.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SingleValue.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 nombre de facettes est juste et arrondi au supérieur.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RH-22_complet.gh,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25374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H-2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2537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Écrire l'écart entre la corde et l'arc en fonction du nombre de facettes.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Inverser la relation pour obtenir le nombre de facettes.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Arrondir au SUPÉRIEUR.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Vérifier l'écart obtenu, et celui d'une facette de moins.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Régler la finesse sur un curseur, au jugé, jusqu'à ce que l'aperçu paraisse lisse. L'aperçu paraît lisse bien avant que l'écart soit tenu — à 54 facettes il vaut déjà 0,0508 mm, au-delà du toléré, et rien à l'écran ne le signale.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Arrondir au plus proche.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Régler au jugé sur l'aperçu.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Confondre l'écart à la surface et la longueur de la corde.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Division, Subtraction, ArcCos, Pi, Round, Panel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L'écart d'une corde à son arc vaut r(1 − cos(π/n)). Avec r = 30 et 0,05 mm admis, n vaut 54,41 : la frontière tombe entre deux entiers, de sorte qu'un arrondi au plus proche donnerait 54 — qui ne tient pas l'écart. C'est un arrondi au SUPÉRIEUR.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Le calcul porte sur la circonférence. La finesse selon l'axe, elle, ne dépend pas de l'écart mais du procédé.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Refaire pour un rayon de 5 mm : le nombre de facettes change peu, le poids du fichier beaucoup.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Chiffrer le poids du fichier obtenu.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RH-22_fiche_sujet.docx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RH-22 — La finesse du maillage à l'export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