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WB-08 — Les bornes qui empêchent l'infabricable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Éprouver les bornes d'une interface en cherchant les combinaisons admises qui produisent une pièce infabricable.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Éprouver les bornes d'une interface en cherchant les combinaisons admises qui produisent une pièce infabricable.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paramètre du configurateur est borné. Pris séparément, aucun ne pose problème ; c'est leur COMBINAISON qui décide.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Une tablette exige 180 mm de hauteur libre, plus son épaisseur. Les douze réglages soumis vous sont fournis : hauteur du meuble, nombre de tablettes, épaisseur. Donnez le nombre de réglages infabricables.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33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3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combinaisons, et la règle de hauteur libre.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réglages sur douze sont infabricables.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réglages infabricables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WB-08 — Les bornes qui empêchent l'infabricable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