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G-02 — La barre de progression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REF-062, 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cinq primitives distinctes et mesurer l'ensemble qu'elles forment, chaque forme étant un jalon.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Découper une tâche en jalons visibles pour soutenir l'effort.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barre de progression soutient l'effort en découpant une tâche longue en jalons visibles. Sans elle, cinq formes à poser se vivent comme une seule tâche qui n'avance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Reconstitue le logo en 5 étapes. Chaque forme correctement placée fait progresser la barre de 20 %. La barre passe au vert à 100 %.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1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1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du logo en filigrane et une barre de progression pré-câblée.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1 372,74 mm — la somme des cinq périmètres,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20 % par forme, validation à 100 %.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934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93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Identifier les 5 formes du gabarit : cercle, rectangle, triangle, hexagone, segment.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chaque forme avec le composant natif adapté.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Positionner chaque forme sur son repère.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chaque forme sur l'entrée correspondante du groupe de contrôle.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Observer la barre progresser à chaque forme validée.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côté du triangle et de l'hexagone pour leur périmètre : 936,74 au lieu de 1 372,74. Un polygone régulier de côté c a un périmètre de n×c, et l'erreur passe inaperçue tant qu'on ne compare pas le cercle aux autres.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Formes correctes mais mal positionnées : le sous-critère reste rouge.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toutes les formes sur une seule entrée.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Circle, Rectangle, Polygon, Line, Boolean Toggle, Gradient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formes de familles différentes — cercle, rectangle, triangle, hexagone, segment — pour que la somme ne puisse pas se retrouver par une seule formule. Le cercle apporte π, ce qui rend le total non entier et donc non devinable.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somme des périmètres dit que les cinq formes ont la bonne TAILLE, pas qu'elles sont au bon endroit. Le positionnement sur le gabarit se juge à l'œil, et c'est le rôle de la barre.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Barre segmentée par chapitre.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pourcentage chiffré.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G-02 — La barre de progression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