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G-11 — Les mots croisés des composants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G2 · Exploration et découverte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REF-057, REF-058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Retrouver le nom anglais des composants natifs à partir de leur effet, et contrôler sa grille par une mesure globale.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Se rappeler × factuelle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A-27, A-28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10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Consolider le vocabulaire des composants natifs par un jeu de lettres.</w:t>
      </w:r>
    </w:p>
    <w:p>
      <w:pPr>
        <w:spacing w:before="200" w:after="60"/>
      </w:pPr>
      <w:r>
        <w:rPr>
          <w:rFonts w:ascii="Calibri" w:hAnsi="Calibri"/>
          <w:b/>
          <w:color w:val="444A52"/>
          <w:sz w:val="22"/>
        </w:rPr>
        <w:t>Contexte</w:t>
      </w:r>
    </w:p>
    <w:p>
      <w:pPr>
        <w:spacing w:before="0" w:after="80"/>
      </w:pPr>
      <w:r>
        <w:rPr>
          <w:rFonts w:ascii="Calibri" w:hAnsi="Calibri"/>
          <w:b w:val="0"/>
          <w:i w:val="0"/>
          <w:sz w:val="21"/>
        </w:rPr>
        <w:t>Le vocabulaire des composants est la barrière la plus basse et la plus haute : on ne trouve pas ce dont on ignore le nom. Les mots croisés le travaillent sans réciter.</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Complète la grille de mots croisés dessinée sur le canvas. Chaque définition renvoie au nom anglais d'un composant natif. Assemble ensuite les lettres des cases grisées pour former le mot final.</w:t>
            </w:r>
          </w:p>
        </w:tc>
      </w:tr>
    </w:tbl>
    <w:p>
      <w:pPr>
        <w:spacing w:after="0"/>
      </w:pPr>
    </w:p>
    <w:p>
      <w:pPr>
        <w:spacing w:before="80" w:after="40"/>
        <w:jc w:val="center"/>
      </w:pPr>
      <w:r>
        <w:drawing>
          <wp:inline xmlns:a="http://schemas.openxmlformats.org/drawingml/2006/main" xmlns:pic="http://schemas.openxmlformats.org/drawingml/2006/picture">
            <wp:extent cx="5903999" cy="2487033"/>
            <wp:docPr id="1" name="Picture 1"/>
            <wp:cNvGraphicFramePr>
              <a:graphicFrameLocks noChangeAspect="1"/>
            </wp:cNvGraphicFramePr>
            <a:graphic>
              <a:graphicData uri="http://schemas.openxmlformats.org/drawingml/2006/picture">
                <pic:pic>
                  <pic:nvPicPr>
                    <pic:cNvPr id="0" name="G-11_canvas_sujet.png"/>
                    <pic:cNvPicPr/>
                  </pic:nvPicPr>
                  <pic:blipFill>
                    <a:blip r:embed="rId10"/>
                    <a:stretch>
                      <a:fillRect/>
                    </a:stretch>
                  </pic:blipFill>
                  <pic:spPr>
                    <a:xfrm>
                      <a:off x="0" y="0"/>
                      <a:ext cx="5903999" cy="2487033"/>
                    </a:xfrm>
                    <a:prstGeom prst="rect"/>
                  </pic:spPr>
                </pic:pic>
              </a:graphicData>
            </a:graphic>
          </wp:inline>
        </w:drawing>
      </w:r>
    </w:p>
    <w:p>
      <w:pPr>
        <w:spacing w:after="160"/>
        <w:jc w:val="center"/>
      </w:pPr>
      <w:r>
        <w:rPr>
          <w:rFonts w:ascii="Calibri" w:hAnsi="Calibri"/>
          <w:i/>
          <w:color w:val="444A52"/>
          <w:sz w:val="18"/>
        </w:rPr>
        <w:t>Le canvas à l'ouverture de G-11_sujet.gh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grille dessinée en Text Tag 3D et une liste de définitions en Scribble.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43 — la somme des longueurs des sept mots placés.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définition, 3 points pour le mot final.</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G-11 — Les mots croisés des composants · v0.4-260901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