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G-13 — La machine à sous des motifs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Chercher le décalage cyclique qui aligne trois séquences, en raisonnant sur le modulo plutôt que par essais.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A-14, B-03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Comprendre la logique des motifs cycliques par une mécanique de rouleaux.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à sous rend tangible la logique des motifs cycliques — celle qui régit `Shift List`, les listes de répétition et tout calepinage à motif alterné.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rouleaux affichent chacun une séquence de 8 motifs. Trouve les trois valeurs de décalage qui alignent trois motifs identiques sur la ligne centrale.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257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257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listes de 8 motifs et trois sliders de décalage.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décalages, dans l'ordre : 7, 6, 6.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validation sur le triplet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G-13 — La machine à sous des motifs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