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G-25 — L'animation de la solution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REF-090, REF-093,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révélation progressive par un paramètre unique et savoir lire un état INTERMÉDIAIRE, pas seulement le final.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le déroulement d'un algorithme plutôt que son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Animer la construction d'un algorithme le rend enseignable : on voit dans quel ORDRE les choses arrivent, ce que le résultat final ne dit jamais.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Anime la construction de la structure : les 40 barres doivent apparaître une par une en trois secondes, puis la structure entière change de couleur. Le pilotage se fait par un unique slider de 0 à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structure de 40 barres déjà modélisée.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8 508 mm — la longueur cumulée des barres visibles à t = 0,375.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l'état final, 1 pour l'état intermédiaire.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G-25 — L'animation de la solution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