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G-28 — L'avatar paramétrique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G6 · Sensations et immersion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REF-067, REF-106, REF-061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Concevoir un codage qui reste valide sur TOUTES les combinaisons, et le prouver en les parcourant.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B-16, A-31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Faire construire à l'apprenant un objet personnel qu'il retrouvera tout au long du parcours.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L'avatar est un objet que l'apprenant retrouve tout au long du parcours. Il n'a de valeur que s'il ne casse jamais — d'où l'exigence de robustesse sur les soixante-douze combinaisons.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Compose ton avatar : 3 formes de corps, 4 motifs, 6 couleurs. Ton avatar doit rester valide dans les 72 combinaisons possibles et son code de configuration doit s'afficher dans le Panel.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35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35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G-28_sujet.gh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Value List et les bibliothèques de formes et de motifs.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16 452 — la somme des soixante-douze codes de configuration.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: 1 pour la robustesse, 1 pour le code de configuration.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G-28 — L'avatar paramétrique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