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G-31 — L'arbre de compétences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G7 · Régularité et communauté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REF-048, REF-051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Croiser deux séries — ce qui est requis, ce qui est acquis — et compter ce qui est complet.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A-19, A-22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Donner à l'apprenant une vue d'ensemble de son avancement et des chemins possibles.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L'arbre de compétences donne à l'apprenant la vue d'ensemble qui manque toujours : ce qu'il a fait, ce qu'il lui reste, et par où passer.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Construis la représentation graphique de ton propre arbre de compétences à partir de la liste des exercices validés : un nœud par notion, une branche par domaine, un code couleur par niveau atteint.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3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G-31_sujet.gh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des exercices validés exportée par Magpie et la structure du référentiel.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21 notions entièrement acquises.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: 2 pour la structure, 2 pour la lisibilité.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G-31 — L'arbre de compétences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