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A-07 — Quand la conversion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 et conversion implicite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factuelle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Un Panel contenant le texte « douze » alimente une Addition. Qu'affiche la sortie ? Corrige le montage pour que l'addition renvoie 15 sans supprimer le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donnée saisie en toutes lettres remonte d'un tableur mal rempli.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passe en orange et sa sortie est vide. Que faites-vous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Vous survolez la pastille pour lire le message, qui nomme l'entrée fautive.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Vous le supprimez et le reposez.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Vous rebranchez toutes les entrées.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Vous relancez le recalcul du document.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(c) sont le réflexe de l'apprenant qui ne sait pas que Grasshopper dit précisément ce qui ne va pas ; l'orange signale un avertissement, pas une panne.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82351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351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A-07 — Quand la conversion échoue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