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 et conversion implicite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entier : combien de hauteurs sont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18 — le nombre de hauteurs réellement renseignées.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Null Item (Sets &gt; Tree) pour localiser les nulles.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Clean Tree avec Remove Nulls activé.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List Length sur la sortie nettoyée.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: 6 éléments valides.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la longueur brute de la liste — 24 — sans voir que les cellules vides y figurent encore. L'erreur révèle qu'on confond « absence de valeur » et « absence d'élément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Panel affiche une ligne vide pour une valeur nulle : elle passe inaperçue.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Clean Tree supprime aussi les branches vides si l'option est cochée.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Panel, Null Item, Clean Tree, List Length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lignes dont 6 non renseignées, dispersées et non groupées en fin de liste, pour que le nettoyage ne puisse pas se deviner. Répondre 24 signale qu'on a mesuré la liste sans la nettoyer.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Dix-huit hauteurs sont RENSEIGNÉES. Renseignée ne veut pas dire juste : une valeur saisie par erreur passe le comptage. Distinguer la donnée absente de la donnée fausse demande un contrôle de vraisemblance, que l'exercice n'aborde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solution de référence tient en peu de composants : l'exercice mesure surtout la connaissance du composant de nettoyage. En parcours, le fusionner avec un calcul qui exploite le relevé nettoyé.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nulles par une valeur par défaut avec Replace Nulls.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Observer la propagation d'une nulle à travers une Addition.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