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1 024 faces avec les réglages par défaut du mailleur — la correction accepte 5 % autour de cette valeur.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