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2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l'angle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RECUL horizontal du fuyant : hauteur divisée par la tangente de l'angle.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 retrancher à la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la LONGUEUR du fuyant (1 941 mm) au lieu de son recul horizontal (727 mm), ce qui donne 459 mm. La valeur reste positive et plausible sur un plan ; la pièce, elle, sort de l'atelier avec 1,2 m de moins.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longueur du fuyant pour son recul.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la tangente au lieu de diviser.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Radians, Tangent, Division,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68° donne un recul de 727 mm et un fuyant de 1 941 mm : les deux sont du même ordre que les cotes du meuble, donc tous deux crédibles. C'est ce qui rend la confusion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petite base se déduit d'un fuyant RECTILIGNE. Un fuyant courbe, cas fréquent en menuiserie de comble, ne se traite pas par un recul horizontal : il demande une intersection, et l'exercice ne l'aborde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l'angle et vérifier que la petite base suit.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l'angle qui annule la petite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