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GP-11 — L'ordre des opérations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suite d'opérations géométriques ne commute pas, et chiffrer ce que l'ordre change.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suite d'opérations géométriques ne commute pas, et chiffrer ce que l'ordre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part à la découpe. Il doit être congé de 120 mm et décalé de 40 mm vers l'extérieur pour la surcote d'usinage.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contour est un rectangle de 1 800 × 900 mm. Il faut le congéer d'un rayon de 120 mm et le décaler de 40 mm vers l'extérieur. Donnez l'écart de périmètre entre les deux ordres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rectangle, le rayon de congé et la valeur du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68,67 mm d'écart entre les deux ordres,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est juste à 0,01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GP-11 — L'ordre des opérations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