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IA-11 — Un cahier des charges qui devient des paramètres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IA6 · Modèles de langage et IA générative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REF-133, REF-134, REF-135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Extraire d'un texte de prescription les valeurs exploitables par une définition, et les contrôler.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Extraire d'un texte de prescription les valeurs exploitables par une définition, et les contrôler.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article de CCTP décrit un garde-corps en toutes lettres ; la définition attend des nombres.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L'article de CCTP vous est fourni. Faites-en extraire les valeurs dimensionnelles par un modèle de langage, puis donnez le nombre de montants nécessaires pour la longueur prescrite.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808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1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08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IA-11_sujet.gh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texte de l'article, internalisé dans la définition, et l'accès à un modèle de langage.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nombre de montants, entracte maximal respecté.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montants est juste et si chaque valeur extraite est justifiée par sa phrase source.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IA-11 — Un cahier des charges qui devient des paramètres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