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IA-30 — Ce qu'un appel coûte dans une définition qui recalcule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IA5 · Vérification, licences et limites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REF-142</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Chiffrer le coût d'un service distant appelé depuis une définition qui recalcule à chaque manipulation.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Perfectionnement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IA-13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5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Chiffrer le coût d'un service distant appelé depuis une définition qui recalcule à chaque manipulation.</w:t>
      </w:r>
    </w:p>
    <w:p>
      <w:pPr>
        <w:spacing w:before="200" w:after="60"/>
      </w:pPr>
      <w:r>
        <w:rPr>
          <w:rFonts w:ascii="Calibri" w:hAnsi="Calibri"/>
          <w:b/>
          <w:color w:val="444A52"/>
          <w:sz w:val="22"/>
        </w:rPr>
        <w:t>Contexte</w:t>
      </w:r>
    </w:p>
    <w:p>
      <w:pPr>
        <w:spacing w:before="0" w:after="80"/>
      </w:pPr>
      <w:r>
        <w:rPr>
          <w:rFonts w:ascii="Calibri" w:hAnsi="Calibri"/>
          <w:b w:val="0"/>
          <w:i w:val="0"/>
          <w:sz w:val="21"/>
        </w:rPr>
        <w:t>Un composant qui interroge un modèle de langage se paie à l'appel. Dans une définition qui recalcule à chaque déplacement de curseur, la facture ne suit pas le nombre de réponses utiles.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définition émet trois appels par recalcul, et la séance en a compté 240. Chaque appel coûte 0,004 € et prend 1,8 s. Donnez le coût de la séance, en euros.</w:t>
            </w:r>
          </w:p>
        </w:tc>
      </w:tr>
    </w:tbl>
    <w:p>
      <w:pPr>
        <w:spacing w:after="0"/>
      </w:pPr>
    </w:p>
    <w:p>
      <w:pPr>
        <w:spacing w:before="80" w:after="40"/>
        <w:jc w:val="center"/>
      </w:pPr>
      <w:r>
        <w:drawing>
          <wp:inline xmlns:a="http://schemas.openxmlformats.org/drawingml/2006/main" xmlns:pic="http://schemas.openxmlformats.org/drawingml/2006/picture">
            <wp:extent cx="5903999" cy="2863711"/>
            <wp:docPr id="1" name="Picture 1"/>
            <wp:cNvGraphicFramePr>
              <a:graphicFrameLocks noChangeAspect="1"/>
            </wp:cNvGraphicFramePr>
            <a:graphic>
              <a:graphicData uri="http://schemas.openxmlformats.org/drawingml/2006/picture">
                <pic:pic>
                  <pic:nvPicPr>
                    <pic:cNvPr id="0" name="IA-30_canvas_sujet.png"/>
                    <pic:cNvPicPr/>
                  </pic:nvPicPr>
                  <pic:blipFill>
                    <a:blip r:embed="rId10"/>
                    <a:stretch>
                      <a:fillRect/>
                    </a:stretch>
                  </pic:blipFill>
                  <pic:spPr>
                    <a:xfrm>
                      <a:off x="0" y="0"/>
                      <a:ext cx="5903999" cy="2863711"/>
                    </a:xfrm>
                    <a:prstGeom prst="rect"/>
                  </pic:spPr>
                </pic:pic>
              </a:graphicData>
            </a:graphic>
          </wp:inline>
        </w:drawing>
      </w:r>
    </w:p>
    <w:p>
      <w:pPr>
        <w:spacing w:after="160"/>
        <w:jc w:val="center"/>
      </w:pPr>
      <w:r>
        <w:rPr>
          <w:rFonts w:ascii="Calibri" w:hAnsi="Calibri"/>
          <w:i/>
          <w:color w:val="444A52"/>
          <w:sz w:val="18"/>
        </w:rPr>
        <w:t>Le canvas à l'ouverture de IA-30_sujet.gh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 nombre d'appels par recalcul, le nombre de recalculs, le prix et la latence unitaires.</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2,88 € pour la séance.</w:t>
      </w:r>
    </w:p>
    <w:p>
      <w:pPr>
        <w:spacing w:before="0" w:after="80"/>
      </w:pPr>
      <w:r>
        <w:rPr>
          <w:rFonts w:ascii="Calibri" w:hAnsi="Calibri"/>
          <w:b w:val="0"/>
          <w:i/>
          <w:sz w:val="21"/>
        </w:rPr>
        <w:t>Branchez votre résultat sur le paramètre REPONSE. La correction compare cette sortie en mode NumericTolerance, avec une tolérance de 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coût est juste au centime.</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IA-30_complet.gh,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3645182"/>
            <wp:docPr id="2" name="Picture 2"/>
            <wp:cNvGraphicFramePr>
              <a:graphicFrameLocks noChangeAspect="1"/>
            </wp:cNvGraphicFramePr>
            <a:graphic>
              <a:graphicData uri="http://schemas.openxmlformats.org/drawingml/2006/picture">
                <pic:pic>
                  <pic:nvPicPr>
                    <pic:cNvPr id="0" name="IA-30_canvas_corrige.png"/>
                    <pic:cNvPicPr/>
                  </pic:nvPicPr>
                  <pic:blipFill>
                    <a:blip r:embed="rId11"/>
                    <a:stretch>
                      <a:fillRect/>
                    </a:stretch>
                  </pic:blipFill>
                  <pic:spPr>
                    <a:xfrm>
                      <a:off x="0" y="0"/>
                      <a:ext cx="5903999" cy="3645182"/>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Multiplier les recalculs par les appels de chacun.</w:t>
      </w:r>
    </w:p>
    <w:p>
      <w:pPr>
        <w:spacing w:after="100"/>
        <w:ind w:left="340"/>
      </w:pPr>
      <w:r>
        <w:rPr>
          <w:rFonts w:ascii="Calibri" w:hAnsi="Calibri"/>
          <w:b/>
          <w:color w:val="2E5C8A"/>
          <w:sz w:val="21"/>
        </w:rPr>
        <w:t xml:space="preserve">Étape 2.  </w:t>
      </w:r>
      <w:r>
        <w:rPr>
          <w:rFonts w:ascii="Calibri" w:hAnsi="Calibri"/>
          <w:sz w:val="21"/>
        </w:rPr>
        <w:t>Multiplier par le prix unitaire.</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Compter un appel par recalcul : 0,96 €, trois fois moins. La définition en émet trois — un par branche du graphe — et c'est le genre de multiplication qu'on ne découvre qu'à la facture.</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Oublier les trois appels par recalcul.</w:t>
      </w:r>
    </w:p>
    <w:p>
      <w:pPr>
        <w:spacing w:after="60"/>
        <w:ind w:left="340"/>
      </w:pPr>
      <w:r>
        <w:rPr>
          <w:rFonts w:ascii="Calibri" w:hAnsi="Calibri"/>
          <w:sz w:val="21"/>
        </w:rPr>
        <w:t>•  Confondre le coût et la latence.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Slider, Multiplication,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720 appels pour une séance de travail ordinaire, et 1 296 s d'attente cumulée, soit vingt-deux minutes. Les deux nombres disent la même chose de deux façons : le coût se voit sur la facture, la latence se subit tout de suite.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calcul suppose le prix et la latence CONSTANTS. Les deux varient avec la taille de la demande et la charge du service, et un modèle plus grand peut coûter dix fois plus pour la même question.</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Donner l'attente cumulée en minutes.</w:t>
      </w:r>
    </w:p>
    <w:p>
      <w:pPr>
        <w:spacing w:after="60"/>
        <w:ind w:left="340"/>
      </w:pPr>
      <w:r>
        <w:rPr>
          <w:rFonts w:ascii="Calibri" w:hAnsi="Calibri"/>
          <w:sz w:val="21"/>
        </w:rPr>
        <w:t>•  Chercher le nombre de recalculs qui tient dans un budget de 1 €.</w:t>
      </w:r>
    </w:p>
    <w:p>
      <w:pPr>
        <w:spacing w:before="200" w:after="60"/>
      </w:pPr>
      <w:r>
        <w:rPr>
          <w:rFonts w:ascii="Calibri" w:hAnsi="Calibri"/>
          <w:b/>
          <w:color w:val="444A52"/>
          <w:sz w:val="22"/>
        </w:rPr>
        <w:t>Fichiers de cet exercice</w:t>
      </w:r>
    </w:p>
    <w:p>
      <w:pPr>
        <w:spacing w:after="60"/>
        <w:ind w:left="340"/>
      </w:pPr>
      <w:r>
        <w:rPr>
          <w:rFonts w:ascii="Calibri" w:hAnsi="Calibri"/>
          <w:sz w:val="21"/>
        </w:rPr>
        <w:t>•  IA-30_sujet.gh — énoncé et données de départ, sans le corrigé</w:t>
      </w:r>
    </w:p>
    <w:p>
      <w:pPr>
        <w:spacing w:after="60"/>
        <w:ind w:left="340"/>
      </w:pPr>
      <w:r>
        <w:rPr>
          <w:rFonts w:ascii="Calibri" w:hAnsi="Calibri"/>
          <w:sz w:val="21"/>
        </w:rPr>
        <w:t>•  IA-30_complet.gh — énoncé et corrigé, ce dernier commandé par l'interrupteur</w:t>
      </w:r>
    </w:p>
    <w:p>
      <w:pPr>
        <w:spacing w:after="60"/>
        <w:ind w:left="340"/>
      </w:pPr>
      <w:r>
        <w:rPr>
          <w:rFonts w:ascii="Calibri" w:hAnsi="Calibri"/>
          <w:sz w:val="21"/>
        </w:rPr>
        <w:t>•  IA-30.json — descripteur pour le plugin Magpie</w:t>
      </w:r>
    </w:p>
    <w:p>
      <w:pPr>
        <w:spacing w:after="60"/>
        <w:ind w:left="340"/>
      </w:pPr>
      <w:r>
        <w:rPr>
          <w:rFonts w:ascii="Calibri" w:hAnsi="Calibri"/>
          <w:sz w:val="21"/>
        </w:rPr>
        <w:t>•  IA-30_fiche.docx — la présente fiche</w:t>
      </w:r>
    </w:p>
    <w:p>
      <w:pPr>
        <w:spacing w:after="60"/>
        <w:ind w:left="340"/>
      </w:pPr>
      <w:r>
        <w:rPr>
          <w:rFonts w:ascii="Calibri" w:hAnsi="Calibri"/>
          <w:sz w:val="21"/>
        </w:rPr>
        <w:t>•  IA-30_fiche_sujet.docx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IA-30 — Ce qu'un appel coûte dans une définition qui recalcule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