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QT-05 — Le fichier que le fournisseur va lire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QT2 · Export de données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REF-086, REF-087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Produire un fichier d'échange dont la structure est celle qu'attend le destinataire, en-tête comprise, et savoir combien de lignes il doit contenir avant de l'ouvrir.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QT-04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Produire un fichier d'échange dont la structure est celle qu'attend le destinataire, en-tête comprise, et savoir combien de lignes il doit contenir avant de l'ouvrir.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commande part en CSV vers le fournisseur, qui l'importe automatiquement. Un fichier mal structuré n'est pas rejeté : il est importé de travers.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Vous exportez la commande regroupée de l'exercice précédent au format CSV, avec une ligne d'en-tête nommant les colonnes. Donnez le nombre de lignes que le fichier doit contenir.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T-05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QT-05_sujet.gh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débit de vingt-quatre lignes, et la commande regroupée qui en découle.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9 — huit références, plus la ligne d'en-tête.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nombre de lignes est juste.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QT-05_complet.gh,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6535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T-05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53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Reprendre la commande regroupée par référence.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Compter les références distinctes.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Ajouter la ligne d'en-tête.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Écrire le fichier, et le rouvrir pour vérifier le compte.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Exporter les vingt-quatre lignes du débit (25 avec l'en-tête) ou oublier l'en-tête (8). Le premier fait commander huit références en double ; le second fait lire la première référence comme un nom de colonne, et elle disparaît de la commande.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l'en-tête.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Exporter le débit au lieu de la commande.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Employer la virgule comme séparateur alors que les quantités peuvent être décimales.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Create Set, List Length, Addition, Concatenate,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compte attendu — 9 — ne ressemble ni au nombre de lignes du débit (24) ni au nombre de références (8) : les trois erreurs possibles donnent trois valeurs distinctes, donc lisibles.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compte des lignes ne dit rien du séparateur ni de l'encodage, qui font échouer autant d'imports. La fiche les signale ; l'exercice ne les valide pas.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une colonne d'unité et vérifier que le compte des lignes ne change pas.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Exporter la même commande en XLSX et comparer ce que chaque format garantit.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QT-05_sujet.gh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QT-05_complet.gh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QT-05.json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QT-05_fiche.docx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QT-05_fiche_sujet.docx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QT-05 — Le fichier que le fournisseur va lire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