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huit rangées de six plots.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plot modèle au coin d'origine de l'emprise.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Établir le nombre de nœuds avant de lancer le réseau : 4 200 ÷ 600 = 7 intervalles, donc 8 positions.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le réseau rectangulaire avec 8 et 6 éléments, pas 7 et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visuellement que les quatre angles portent un plot.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compter les plots par la définition, par leur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4 200 ÷ 600 = 7 plots dans la longueur au lieu de 8. C'est la confusion entre le nombre d'intervalles et le nombre de nœuds, déjà vue en A-10 : ici elle laisse un angle de terrasse sans appui.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nœuds.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Réseau lancé depuis le centre du plot modèle sans vérifier que le premier tombe bien sur l'angle.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L'emprise tombe juste sur la trame dans les deux sens, pour que l'exercice porte sur le décompte et non sur le traitement des rives incomplètes.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48 plots suppose la trame COMPLÈTE dans l'emprise. Une terrasse réelle a des rives : le dernier rang tombe rarement juste, et le calepinage décide de le décaler ou de le recouper. L'exercice pose le cas où la trame tombe juste.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Porter l'emprise à 4 500 mm et traiter la rive incomplète.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la trame en quinconce et recompter.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