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36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6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15 268 mm³ environ — quatre cylindres de 18 mm de diamètre sur 15 mm d'épaisseur.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les quatre cylindres, plus longs que l'épaisseur de la platine et débordant des deux côtés.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de la platine pleine avant le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Réaliser la soustraction booléenne.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le volume après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La différence des deux volumes est la matière retirée — et non le volume des cylindres, qui dépassent.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Percer avec des cylindres exactement à fleur des faces : l'opération booléenne échoue ou laisse une face résiduelle, parce que deux surfaces coplanaires ne se coupent pas proprement. Il faut faire dépasser les cylindres.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à fleur : la booléenne échoue silencieusement ou laisse un objet non fermé.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le volume des cylindres entiers comme réponse : ils dépassent de la platine.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Volume,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L'épaisseur de 15 mm et le diamètre de 18 mm sont ceux d'une platine courante pour boulons M16 : les valeurs parlent à qui connaît le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retiré est GÉOMÉTRIQUE. Le perçage réel enlève un peu plus — ébavurage et jeu du foret — et surtout ne dit rien de la tenue de la platine : quatre trous à 40 mm des bords affaiblissent une pièce de 15 mm, ce qui est un calcul de résistance.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les trous en oblongs et refaire le calcul.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retiré, en acier à 7 850 kg/m³.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