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432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4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pas mesurer d'abord : contrôler d'abord l'étanchéité.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Afficher les arêtes nues — ce sont elles qui nomment les jonctions défaillantes.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Réparer par jonction des faces adjacentes, en resserrant la tolérance si nécessaire.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Revérifier qu'il ne reste aucune arête nue.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alors le volume : sur une enveloppe ouverte, il n'aurait aucun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l'aspect. Un caisson non fermé s'affiche exactement comme un caisson fermé : rien à l'écran ne distingue les deux. Seul le contrôle des arêtes nues tranche, et il faut le faire avant de mesurer, pas après.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d'un objet non fermé : la valeur sort quand même, et elle est fausse.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Élargir la tolérance jusqu'à ce que ça ferme : les faces finissent par se joindre au mauvais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Is Solid, Volume,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caisson s'affiche exactement comme s'il était fermé : rien à l'écran ne distingue une enveloppe ouverte d'un solide. C'est ce qui rend le contrôle numérique indispensable, et non facultatif.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volume non nul prouve que l'enveloppe est FERMÉE, pas qu'elle est propre : des faces retournées, des arêtes dupliquées ou une auto-intersection peuvent subsister sans empêcher le calcul. Les commandes de vérification les diraient ; le volume seul, non.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volume avant réparation et chiffrer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intérieur et refaire le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