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RH-09 — Une pièce imprimable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RH4 · Préparation à l'impression 3D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REF-016, REF-018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Vérifier qu'une pièce respecte les contraintes dimensionnelles d'une machine avant de la lancer.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Vérifier qu'une pièce respecte les contraintes dimensionnelles d'une machine avant de la lancer.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L'imprimante du bureau accepte 220 × 220 × 250 mm et ne tient pas une paroi sous 1,2 mm.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pièce fournie doit passer sur cette machine. Établissez le facteur d'échelle maximal qui la fait tenir dans le volume d'impression, arrondi au centième inférieur, et donnez-le.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4406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4406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RH-09_sujet.gh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fichier Rhino contenant la pièce — 380 × 260 × 195 mm hors tout — et les cotes du volume d'impression.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0,57 — le facteur limitant vient de la longueur : 220 ÷ 380 vaut 0,5789, arrondi vers le bas au centième.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facteur est juste et arrondi vers le bas.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RH-09 — Une pièce imprimable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