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épaisseur au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6 en incluant la paroi qui vaut exactement 1,2 mm. Le minimum est atteignable : c'est un minimum, pas une borne exclue. Se tromper de sens conduit à reprendre une paroi qui n'en avait pas besoin — ou, dans l'autre sens, à en laisser passer une.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Inclure la paroi qui vaut exactement le minimum.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l'aperçu plutôt que sur les relevés.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relevés, dont un exactement au minimum et trois entre 1,1 et 1,25 : la frontière est peuplée, et le sens de la comparaison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parois trop minces. Il ne dit pas comment les épaissir — ce qui suppose de savoir laquelle est structurelle et laquelle est décorative.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l'épaisseur minimale relevée.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machine descendant à 0,8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