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RH-18 — Les parois que la machine ne saura pas faire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RH4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Confronter une pièce aux contraintes de la machine avant de lancer une impression.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Confronter une pièce aux contraintes de la machine avant de lancer une impression.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machine ne descend pas sous 1,2 mm de paroi. En deçà, elle imprime quelque chose — qui casse à la première manipulation.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quatorze épaisseurs de paroi relevées sur la pièce vous sont fournies. Donnez le nombre de parois strictement inférieures au minimum imprimable de 1,2 mm.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quatorze épaisseurs relevées, en millimètres, et le minimum imprimable.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 parois passent sous le minimum.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 et strict.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RH-18 — Les parois que la machine ne saura pas faire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