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RH-20 — Un maillage est-il fermé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RH4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REF-019, REF-020, REF-021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Établir par le calcul qu'un maillage est ouvert, et de combien, sans se fier à son apparence.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Établir par le calcul qu'un maillage est ouvert, et de combien, sans se fier à son apparence.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part à l'impression. À l'écran, il paraît parfaitement fermé — c'est toujours le cas.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maillage compte 2 960 faces triangulaires et 4 434 arêtes. Donnez le nombre d'arêtes nues.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720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720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nombre de faces triangulaires et le nombre d'arêtes.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arêtes nues.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d'arêtes nues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RH-20 — Un maillage est-il fermé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